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t>
    </w:r>
    <w:r w:rsidDel="00000000" w:rsidR="00000000" w:rsidRPr="00000000">
      <w:rPr>
        <w:rFonts w:ascii="Arial" w:cs="Arial" w:eastAsia="Arial" w:hAnsi="Arial"/>
        <w:sz w:val="20"/>
        <w:szCs w:val="20"/>
        <w:rtl w:val="0"/>
      </w:rPr>
      <w:t xml:space="preserve">Water Wastewater and Ancillary Services (3)</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HAz9vQ2Iy5z6hLznWS3w0GosjA==">CgMxLjAyCGguZ2pkZ3hzMgloLjMwajB6bGw4AHIhMWRkVnRNaE9KM0g2UVg4YTdCOUQ4XzM5QU14YXNWbUwx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